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61619" w14:textId="49659828" w:rsidR="00417111" w:rsidRPr="00820AE0" w:rsidRDefault="007168B6" w:rsidP="00820AE0">
      <w:pPr>
        <w:jc w:val="center"/>
        <w:rPr>
          <w:rFonts w:ascii="宋体" w:eastAsia="宋体" w:hAnsi="宋体"/>
          <w:b/>
          <w:bCs/>
          <w:sz w:val="32"/>
          <w:szCs w:val="32"/>
        </w:rPr>
      </w:pPr>
      <w:r>
        <w:rPr>
          <w:rFonts w:ascii="宋体" w:eastAsia="宋体" w:hAnsi="宋体" w:hint="eastAsia"/>
          <w:b/>
          <w:bCs/>
          <w:sz w:val="32"/>
          <w:szCs w:val="32"/>
        </w:rPr>
        <w:t>青铜峡铝业股份有限公司</w:t>
      </w:r>
      <w:r w:rsidR="00590E18">
        <w:rPr>
          <w:rFonts w:ascii="宋体" w:eastAsia="宋体" w:hAnsi="宋体" w:hint="eastAsia"/>
          <w:b/>
          <w:sz w:val="32"/>
          <w:szCs w:val="32"/>
        </w:rPr>
        <w:br/>
        <w:t>供应链尽责管理申诉机制</w:t>
      </w:r>
    </w:p>
    <w:p w14:paraId="705A8323" w14:textId="77777777" w:rsidR="00417111" w:rsidRDefault="00417111">
      <w:pPr>
        <w:spacing w:line="360" w:lineRule="auto"/>
        <w:rPr>
          <w:rFonts w:ascii="宋体" w:eastAsia="宋体" w:hAnsi="宋体"/>
        </w:rPr>
      </w:pPr>
    </w:p>
    <w:p w14:paraId="5B65CF8C" w14:textId="6EB84215" w:rsidR="00417111" w:rsidRDefault="00590E1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为了及时</w:t>
      </w:r>
      <w:r>
        <w:rPr>
          <w:rFonts w:ascii="宋体" w:eastAsia="宋体" w:hAnsi="宋体" w:hint="eastAsia"/>
          <w:sz w:val="24"/>
          <w:szCs w:val="24"/>
          <w:lang w:eastAsia="zh-Hans"/>
        </w:rPr>
        <w:t>识别</w:t>
      </w:r>
      <w:r>
        <w:rPr>
          <w:rFonts w:ascii="宋体" w:eastAsia="宋体" w:hAnsi="宋体" w:hint="eastAsia"/>
          <w:sz w:val="24"/>
          <w:szCs w:val="24"/>
        </w:rPr>
        <w:t>和处理</w:t>
      </w:r>
      <w:r>
        <w:rPr>
          <w:rFonts w:ascii="宋体" w:eastAsia="宋体" w:hAnsi="宋体" w:hint="eastAsia"/>
          <w:sz w:val="24"/>
          <w:szCs w:val="24"/>
          <w:lang w:eastAsia="zh-Hans"/>
        </w:rPr>
        <w:t>公司</w:t>
      </w:r>
      <w:r>
        <w:rPr>
          <w:rFonts w:ascii="宋体" w:eastAsia="宋体" w:hAnsi="宋体" w:hint="eastAsia"/>
          <w:sz w:val="24"/>
          <w:szCs w:val="24"/>
        </w:rPr>
        <w:t>供应</w:t>
      </w:r>
      <w:proofErr w:type="gramStart"/>
      <w:r>
        <w:rPr>
          <w:rFonts w:ascii="宋体" w:eastAsia="宋体" w:hAnsi="宋体" w:hint="eastAsia"/>
          <w:sz w:val="24"/>
          <w:szCs w:val="24"/>
        </w:rPr>
        <w:t>链可能</w:t>
      </w:r>
      <w:proofErr w:type="gramEnd"/>
      <w:r>
        <w:rPr>
          <w:rFonts w:ascii="宋体" w:eastAsia="宋体" w:hAnsi="宋体" w:hint="eastAsia"/>
          <w:sz w:val="24"/>
          <w:szCs w:val="24"/>
        </w:rPr>
        <w:t>存在的</w:t>
      </w:r>
      <w:r>
        <w:rPr>
          <w:rFonts w:ascii="宋体" w:eastAsia="宋体" w:hAnsi="宋体" w:hint="eastAsia"/>
          <w:sz w:val="24"/>
          <w:szCs w:val="24"/>
          <w:lang w:eastAsia="zh-Hans"/>
        </w:rPr>
        <w:t>助长冲突或人权侵害等</w:t>
      </w:r>
      <w:r>
        <w:rPr>
          <w:rFonts w:ascii="宋体" w:eastAsia="宋体" w:hAnsi="宋体" w:hint="eastAsia"/>
          <w:sz w:val="24"/>
          <w:szCs w:val="24"/>
        </w:rPr>
        <w:t>风险，保障</w:t>
      </w:r>
      <w:r>
        <w:rPr>
          <w:rFonts w:ascii="宋体" w:eastAsia="宋体" w:hAnsi="宋体" w:hint="eastAsia"/>
          <w:sz w:val="24"/>
          <w:szCs w:val="24"/>
          <w:lang w:eastAsia="zh-Hans"/>
        </w:rPr>
        <w:t>内外部</w:t>
      </w:r>
      <w:r>
        <w:rPr>
          <w:rFonts w:ascii="宋体" w:eastAsia="宋体" w:hAnsi="宋体" w:hint="eastAsia"/>
          <w:sz w:val="24"/>
          <w:szCs w:val="24"/>
        </w:rPr>
        <w:t>利益相关方与本公司的顺畅沟通，</w:t>
      </w:r>
      <w:r w:rsidR="007168B6">
        <w:rPr>
          <w:rFonts w:ascii="宋体" w:eastAsia="宋体" w:hAnsi="宋体" w:hint="eastAsia"/>
          <w:sz w:val="24"/>
          <w:szCs w:val="24"/>
        </w:rPr>
        <w:t>青铜峡铝业股份有限公司</w:t>
      </w:r>
      <w:r>
        <w:rPr>
          <w:rFonts w:ascii="宋体" w:eastAsia="宋体" w:hAnsi="宋体" w:hint="eastAsia"/>
          <w:sz w:val="24"/>
          <w:szCs w:val="24"/>
        </w:rPr>
        <w:t>（以下简称“</w:t>
      </w:r>
      <w:r>
        <w:rPr>
          <w:rFonts w:ascii="宋体" w:eastAsia="宋体" w:hAnsi="宋体" w:hint="eastAsia"/>
          <w:sz w:val="24"/>
          <w:szCs w:val="24"/>
          <w:lang w:eastAsia="zh-Hans"/>
        </w:rPr>
        <w:t>公司</w:t>
      </w:r>
      <w:r>
        <w:rPr>
          <w:rFonts w:ascii="宋体" w:eastAsia="宋体" w:hAnsi="宋体" w:hint="eastAsia"/>
          <w:sz w:val="24"/>
          <w:szCs w:val="24"/>
        </w:rPr>
        <w:t>”）根据公司《供应链尽责管理政策》制定本申诉机制。</w:t>
      </w:r>
    </w:p>
    <w:p w14:paraId="6BD8152F" w14:textId="4ED9E0C8" w:rsidR="00417111" w:rsidRPr="00E50739" w:rsidRDefault="00100AD3" w:rsidP="00100AD3">
      <w:pPr>
        <w:spacing w:line="360" w:lineRule="auto"/>
        <w:ind w:firstLineChars="200" w:firstLine="480"/>
        <w:jc w:val="left"/>
        <w:rPr>
          <w:rFonts w:ascii="宋体" w:eastAsia="宋体" w:hAnsi="宋体"/>
          <w:sz w:val="24"/>
          <w:szCs w:val="24"/>
        </w:rPr>
      </w:pPr>
      <w:r>
        <w:rPr>
          <w:rFonts w:ascii="宋体" w:eastAsia="宋体" w:hAnsi="宋体"/>
          <w:sz w:val="24"/>
          <w:szCs w:val="24"/>
        </w:rPr>
        <w:t xml:space="preserve">                                                                                                                              </w:t>
      </w:r>
    </w:p>
    <w:p w14:paraId="5BB1986B" w14:textId="77777777" w:rsidR="00417111" w:rsidRDefault="00590E18">
      <w:pPr>
        <w:pStyle w:val="1"/>
        <w:numPr>
          <w:ilvl w:val="0"/>
          <w:numId w:val="1"/>
        </w:numPr>
        <w:spacing w:line="360" w:lineRule="auto"/>
        <w:ind w:left="0" w:firstLineChars="0" w:firstLine="0"/>
        <w:outlineLvl w:val="0"/>
        <w:rPr>
          <w:rFonts w:ascii="宋体" w:eastAsia="宋体" w:hAnsi="宋体"/>
          <w:b/>
          <w:sz w:val="24"/>
          <w:szCs w:val="24"/>
        </w:rPr>
      </w:pPr>
      <w:r>
        <w:rPr>
          <w:rFonts w:ascii="宋体" w:eastAsia="宋体" w:hAnsi="宋体" w:hint="eastAsia"/>
          <w:b/>
          <w:sz w:val="24"/>
          <w:szCs w:val="24"/>
        </w:rPr>
        <w:t>可以对哪些问题提起申诉？</w:t>
      </w:r>
    </w:p>
    <w:p w14:paraId="473133E3" w14:textId="77777777" w:rsidR="00417111" w:rsidRDefault="00590E18">
      <w:pPr>
        <w:spacing w:line="360" w:lineRule="auto"/>
        <w:rPr>
          <w:rFonts w:ascii="宋体" w:eastAsia="宋体" w:hAnsi="宋体"/>
          <w:sz w:val="24"/>
          <w:szCs w:val="24"/>
        </w:rPr>
      </w:pPr>
      <w:r>
        <w:rPr>
          <w:rFonts w:ascii="宋体" w:eastAsia="宋体" w:hAnsi="宋体" w:hint="eastAsia"/>
          <w:sz w:val="24"/>
          <w:szCs w:val="24"/>
        </w:rPr>
        <w:t>符合以下条件的申诉将会被受理：</w:t>
      </w:r>
    </w:p>
    <w:p w14:paraId="45A05E56" w14:textId="6C2F0F8E" w:rsidR="00417111" w:rsidRDefault="00590E18">
      <w:pPr>
        <w:pStyle w:val="1"/>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与</w:t>
      </w:r>
      <w:r>
        <w:rPr>
          <w:rFonts w:ascii="宋体" w:eastAsia="宋体" w:hAnsi="宋体" w:hint="eastAsia"/>
          <w:sz w:val="24"/>
          <w:szCs w:val="24"/>
          <w:lang w:eastAsia="zh-Hans"/>
        </w:rPr>
        <w:t>公司</w:t>
      </w:r>
      <w:r>
        <w:rPr>
          <w:rFonts w:ascii="宋体" w:eastAsia="宋体" w:hAnsi="宋体" w:hint="eastAsia"/>
          <w:sz w:val="24"/>
          <w:szCs w:val="24"/>
        </w:rPr>
        <w:t>供应链尽责管理相关。</w:t>
      </w:r>
    </w:p>
    <w:p w14:paraId="344FDF09" w14:textId="77777777" w:rsidR="00417111" w:rsidRDefault="00590E18">
      <w:pPr>
        <w:pStyle w:val="1"/>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lang w:eastAsia="zh-Hans"/>
        </w:rPr>
        <w:t>公司</w:t>
      </w:r>
      <w:r>
        <w:rPr>
          <w:rFonts w:ascii="宋体" w:eastAsia="宋体" w:hAnsi="宋体" w:hint="eastAsia"/>
          <w:sz w:val="24"/>
          <w:szCs w:val="24"/>
        </w:rPr>
        <w:t>商业</w:t>
      </w:r>
      <w:r>
        <w:rPr>
          <w:rFonts w:ascii="宋体" w:eastAsia="宋体" w:hAnsi="宋体"/>
          <w:sz w:val="24"/>
          <w:szCs w:val="24"/>
        </w:rPr>
        <w:t>活动或者业务</w:t>
      </w:r>
      <w:r>
        <w:rPr>
          <w:rFonts w:ascii="宋体" w:eastAsia="宋体" w:hAnsi="宋体" w:hint="eastAsia"/>
          <w:sz w:val="24"/>
          <w:szCs w:val="24"/>
        </w:rPr>
        <w:t>关系对利益相关方已经造成或可能造成</w:t>
      </w:r>
      <w:r>
        <w:rPr>
          <w:rFonts w:ascii="宋体" w:eastAsia="宋体" w:hAnsi="宋体" w:hint="eastAsia"/>
          <w:sz w:val="24"/>
          <w:szCs w:val="24"/>
          <w:lang w:eastAsia="zh-Hans"/>
        </w:rPr>
        <w:t>了</w:t>
      </w:r>
      <w:r>
        <w:rPr>
          <w:rFonts w:ascii="宋体" w:eastAsia="宋体" w:hAnsi="宋体" w:hint="eastAsia"/>
          <w:sz w:val="24"/>
          <w:szCs w:val="24"/>
        </w:rPr>
        <w:t>负面影响。</w:t>
      </w:r>
    </w:p>
    <w:p w14:paraId="772C3548" w14:textId="48CF8B00" w:rsidR="00417111" w:rsidRDefault="00590E18">
      <w:pPr>
        <w:pStyle w:val="1"/>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lang w:eastAsia="zh-Hans"/>
        </w:rPr>
        <w:t>公司</w:t>
      </w:r>
      <w:r>
        <w:rPr>
          <w:rFonts w:ascii="宋体" w:eastAsia="宋体" w:hAnsi="宋体" w:hint="eastAsia"/>
          <w:sz w:val="24"/>
          <w:szCs w:val="24"/>
        </w:rPr>
        <w:t>商业</w:t>
      </w:r>
      <w:r>
        <w:rPr>
          <w:rFonts w:ascii="宋体" w:eastAsia="宋体" w:hAnsi="宋体"/>
          <w:sz w:val="24"/>
          <w:szCs w:val="24"/>
        </w:rPr>
        <w:t>活动或者业务</w:t>
      </w:r>
      <w:r>
        <w:rPr>
          <w:rFonts w:ascii="宋体" w:eastAsia="宋体" w:hAnsi="宋体" w:hint="eastAsia"/>
          <w:sz w:val="24"/>
          <w:szCs w:val="24"/>
        </w:rPr>
        <w:t>关系违反了</w:t>
      </w:r>
      <w:bookmarkStart w:id="0" w:name="_Hlk130227802"/>
      <w:r>
        <w:rPr>
          <w:rFonts w:ascii="宋体" w:eastAsia="宋体" w:hAnsi="宋体" w:hint="eastAsia"/>
          <w:sz w:val="24"/>
          <w:szCs w:val="24"/>
        </w:rPr>
        <w:t>《经济合作与发展组织关于来自受冲突影响和高风险区域的矿石的负责任供应链尽职调查指南》、《中国矿产供应链尽责管理指南》或公司《</w:t>
      </w:r>
      <w:r w:rsidR="00AE79B3">
        <w:rPr>
          <w:rFonts w:ascii="宋体" w:eastAsia="宋体" w:hAnsi="宋体" w:hint="eastAsia"/>
          <w:sz w:val="24"/>
          <w:szCs w:val="24"/>
        </w:rPr>
        <w:t>铅</w:t>
      </w:r>
      <w:r>
        <w:rPr>
          <w:rFonts w:ascii="宋体" w:eastAsia="宋体" w:hAnsi="宋体" w:hint="eastAsia"/>
          <w:sz w:val="24"/>
          <w:szCs w:val="24"/>
        </w:rPr>
        <w:t>供应链尽责管理政策》</w:t>
      </w:r>
      <w:bookmarkEnd w:id="0"/>
      <w:r>
        <w:rPr>
          <w:rFonts w:ascii="宋体" w:eastAsia="宋体" w:hAnsi="宋体" w:hint="eastAsia"/>
          <w:sz w:val="24"/>
          <w:szCs w:val="24"/>
        </w:rPr>
        <w:t>中的要求。</w:t>
      </w:r>
    </w:p>
    <w:p w14:paraId="76050343" w14:textId="77777777" w:rsidR="00417111" w:rsidRDefault="00417111">
      <w:pPr>
        <w:spacing w:line="360" w:lineRule="auto"/>
        <w:ind w:firstLineChars="200" w:firstLine="480"/>
        <w:rPr>
          <w:rFonts w:ascii="宋体" w:eastAsia="宋体" w:hAnsi="宋体"/>
          <w:sz w:val="24"/>
          <w:szCs w:val="24"/>
        </w:rPr>
      </w:pPr>
    </w:p>
    <w:p w14:paraId="395B2823" w14:textId="77777777" w:rsidR="00417111" w:rsidRDefault="00590E18">
      <w:pPr>
        <w:spacing w:line="360" w:lineRule="auto"/>
        <w:rPr>
          <w:rFonts w:ascii="宋体" w:eastAsia="宋体" w:hAnsi="宋体"/>
          <w:sz w:val="24"/>
          <w:szCs w:val="24"/>
        </w:rPr>
      </w:pPr>
      <w:r>
        <w:rPr>
          <w:rFonts w:ascii="宋体" w:eastAsia="宋体" w:hAnsi="宋体" w:hint="eastAsia"/>
          <w:sz w:val="24"/>
          <w:szCs w:val="24"/>
          <w:lang w:eastAsia="zh-Hans"/>
        </w:rPr>
        <w:t>属于</w:t>
      </w:r>
      <w:r>
        <w:rPr>
          <w:rFonts w:ascii="宋体" w:eastAsia="宋体" w:hAnsi="宋体" w:hint="eastAsia"/>
          <w:sz w:val="24"/>
          <w:szCs w:val="24"/>
        </w:rPr>
        <w:t>以下任意一项的申诉不会被受理：</w:t>
      </w:r>
    </w:p>
    <w:p w14:paraId="791F97DC" w14:textId="77777777" w:rsidR="00417111" w:rsidRDefault="00590E18">
      <w:pPr>
        <w:pStyle w:val="1"/>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与</w:t>
      </w:r>
      <w:r>
        <w:rPr>
          <w:rFonts w:ascii="宋体" w:eastAsia="宋体" w:hAnsi="宋体" w:hint="eastAsia"/>
          <w:sz w:val="24"/>
          <w:szCs w:val="24"/>
          <w:lang w:eastAsia="zh-Hans"/>
        </w:rPr>
        <w:t>公司</w:t>
      </w:r>
      <w:r>
        <w:rPr>
          <w:rFonts w:ascii="宋体" w:eastAsia="宋体" w:hAnsi="宋体" w:hint="eastAsia"/>
          <w:sz w:val="24"/>
          <w:szCs w:val="24"/>
        </w:rPr>
        <w:t>尽责管理无关。</w:t>
      </w:r>
    </w:p>
    <w:p w14:paraId="4C11C842" w14:textId="77777777" w:rsidR="00417111" w:rsidRDefault="00590E18">
      <w:pPr>
        <w:pStyle w:val="1"/>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无法提供充分证据或证人以支持指出的问题。</w:t>
      </w:r>
    </w:p>
    <w:p w14:paraId="613C7732" w14:textId="77777777" w:rsidR="00417111" w:rsidRDefault="00590E18">
      <w:pPr>
        <w:pStyle w:val="1"/>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恶意申诉或为获得竞争优势而发起的申诉。</w:t>
      </w:r>
    </w:p>
    <w:p w14:paraId="67B5B698" w14:textId="77777777" w:rsidR="00417111" w:rsidRDefault="00590E18">
      <w:pPr>
        <w:pStyle w:val="1"/>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如果申诉的问题不属于</w:t>
      </w:r>
      <w:r>
        <w:rPr>
          <w:rFonts w:ascii="宋体" w:eastAsia="宋体" w:hAnsi="宋体" w:hint="eastAsia"/>
          <w:sz w:val="24"/>
          <w:szCs w:val="24"/>
          <w:lang w:eastAsia="zh-Hans"/>
        </w:rPr>
        <w:t>公司</w:t>
      </w:r>
      <w:r>
        <w:rPr>
          <w:rFonts w:ascii="宋体" w:eastAsia="宋体" w:hAnsi="宋体" w:hint="eastAsia"/>
          <w:sz w:val="24"/>
          <w:szCs w:val="24"/>
        </w:rPr>
        <w:t>内部机制所能够解决的范畴，我们将积极协调外部机构解决。</w:t>
      </w:r>
    </w:p>
    <w:p w14:paraId="412AC19B" w14:textId="77777777" w:rsidR="00417111" w:rsidRDefault="00417111">
      <w:pPr>
        <w:spacing w:line="360" w:lineRule="auto"/>
        <w:ind w:firstLineChars="200" w:firstLine="480"/>
        <w:rPr>
          <w:rFonts w:ascii="宋体" w:eastAsia="宋体" w:hAnsi="宋体"/>
          <w:sz w:val="24"/>
          <w:szCs w:val="24"/>
        </w:rPr>
      </w:pPr>
    </w:p>
    <w:p w14:paraId="20522FBA" w14:textId="77777777" w:rsidR="00417111" w:rsidRDefault="00590E18">
      <w:pPr>
        <w:pStyle w:val="1"/>
        <w:numPr>
          <w:ilvl w:val="0"/>
          <w:numId w:val="1"/>
        </w:numPr>
        <w:spacing w:line="360" w:lineRule="auto"/>
        <w:ind w:left="0" w:firstLineChars="0" w:firstLine="0"/>
        <w:outlineLvl w:val="0"/>
        <w:rPr>
          <w:rFonts w:ascii="宋体" w:eastAsia="宋体" w:hAnsi="宋体"/>
          <w:b/>
          <w:sz w:val="24"/>
          <w:szCs w:val="24"/>
        </w:rPr>
      </w:pPr>
      <w:r>
        <w:rPr>
          <w:rFonts w:ascii="宋体" w:eastAsia="宋体" w:hAnsi="宋体" w:hint="eastAsia"/>
          <w:b/>
          <w:sz w:val="24"/>
          <w:szCs w:val="24"/>
        </w:rPr>
        <w:t>谁可以提起申诉？</w:t>
      </w:r>
    </w:p>
    <w:p w14:paraId="0BFDB2F0" w14:textId="689661B3" w:rsidR="00417111" w:rsidRDefault="00590E18">
      <w:pPr>
        <w:spacing w:line="360" w:lineRule="auto"/>
        <w:ind w:firstLineChars="200" w:firstLine="480"/>
        <w:rPr>
          <w:rFonts w:ascii="宋体" w:eastAsia="宋体" w:hAnsi="宋体"/>
          <w:sz w:val="24"/>
          <w:szCs w:val="24"/>
        </w:rPr>
      </w:pPr>
      <w:r>
        <w:rPr>
          <w:rFonts w:ascii="宋体" w:eastAsia="宋体" w:hAnsi="宋体" w:hint="eastAsia"/>
          <w:sz w:val="24"/>
          <w:szCs w:val="24"/>
        </w:rPr>
        <w:t>任何个人或团体，包括但不限于</w:t>
      </w:r>
      <w:r>
        <w:rPr>
          <w:rFonts w:ascii="宋体" w:eastAsia="宋体" w:hAnsi="宋体" w:hint="eastAsia"/>
          <w:sz w:val="24"/>
          <w:szCs w:val="24"/>
          <w:lang w:eastAsia="zh-Hans"/>
        </w:rPr>
        <w:t>公司</w:t>
      </w:r>
      <w:r>
        <w:rPr>
          <w:rFonts w:ascii="宋体" w:eastAsia="宋体" w:hAnsi="宋体" w:hint="eastAsia"/>
          <w:sz w:val="24"/>
          <w:szCs w:val="24"/>
        </w:rPr>
        <w:t>客户、供应商、受影响的社区居民、员工等，均可向</w:t>
      </w:r>
      <w:r>
        <w:rPr>
          <w:rFonts w:ascii="宋体" w:eastAsia="宋体" w:hAnsi="宋体" w:hint="eastAsia"/>
          <w:sz w:val="24"/>
          <w:szCs w:val="24"/>
          <w:lang w:eastAsia="zh-Hans"/>
        </w:rPr>
        <w:t>公司</w:t>
      </w:r>
      <w:r>
        <w:rPr>
          <w:rFonts w:ascii="宋体" w:eastAsia="宋体" w:hAnsi="宋体" w:hint="eastAsia"/>
          <w:sz w:val="24"/>
          <w:szCs w:val="24"/>
        </w:rPr>
        <w:t>供应链尽责管理</w:t>
      </w:r>
      <w:r w:rsidR="00AE79B3">
        <w:rPr>
          <w:rFonts w:ascii="宋体" w:eastAsia="宋体" w:hAnsi="宋体" w:hint="eastAsia"/>
          <w:sz w:val="24"/>
          <w:szCs w:val="24"/>
        </w:rPr>
        <w:t>工作组</w:t>
      </w:r>
      <w:r>
        <w:rPr>
          <w:rFonts w:ascii="宋体" w:eastAsia="宋体" w:hAnsi="宋体" w:hint="eastAsia"/>
          <w:sz w:val="24"/>
          <w:szCs w:val="24"/>
        </w:rPr>
        <w:t>提起申诉。</w:t>
      </w:r>
    </w:p>
    <w:p w14:paraId="1EC655CA" w14:textId="77777777" w:rsidR="00417111" w:rsidRDefault="00590E18">
      <w:pPr>
        <w:spacing w:line="360" w:lineRule="auto"/>
        <w:ind w:firstLineChars="200" w:firstLine="480"/>
        <w:rPr>
          <w:rFonts w:ascii="宋体" w:eastAsia="宋体" w:hAnsi="宋体"/>
          <w:sz w:val="24"/>
          <w:szCs w:val="24"/>
        </w:rPr>
      </w:pPr>
      <w:r>
        <w:rPr>
          <w:rFonts w:ascii="宋体" w:eastAsia="宋体" w:hAnsi="宋体" w:hint="eastAsia"/>
          <w:sz w:val="24"/>
          <w:szCs w:val="24"/>
        </w:rPr>
        <w:t>如果申诉由代表受影响方的第三</w:t>
      </w:r>
      <w:proofErr w:type="gramStart"/>
      <w:r>
        <w:rPr>
          <w:rFonts w:ascii="宋体" w:eastAsia="宋体" w:hAnsi="宋体" w:hint="eastAsia"/>
          <w:sz w:val="24"/>
          <w:szCs w:val="24"/>
        </w:rPr>
        <w:t>方团体</w:t>
      </w:r>
      <w:proofErr w:type="gramEnd"/>
      <w:r>
        <w:rPr>
          <w:rFonts w:ascii="宋体" w:eastAsia="宋体" w:hAnsi="宋体" w:hint="eastAsia"/>
          <w:sz w:val="24"/>
          <w:szCs w:val="24"/>
        </w:rPr>
        <w:t>或个人提出，该机构或个人应明确说明其所代表的对象，并提供具备代表权的明确证据。</w:t>
      </w:r>
    </w:p>
    <w:p w14:paraId="39D5ED7E" w14:textId="77777777" w:rsidR="00417111" w:rsidRDefault="00417111">
      <w:pPr>
        <w:spacing w:line="360" w:lineRule="auto"/>
        <w:ind w:firstLineChars="200" w:firstLine="480"/>
        <w:rPr>
          <w:rFonts w:ascii="宋体" w:eastAsia="宋体" w:hAnsi="宋体"/>
          <w:sz w:val="24"/>
          <w:szCs w:val="24"/>
        </w:rPr>
      </w:pPr>
    </w:p>
    <w:p w14:paraId="5F04BCB5" w14:textId="77777777" w:rsidR="00417111" w:rsidRDefault="00590E18">
      <w:pPr>
        <w:pStyle w:val="1"/>
        <w:numPr>
          <w:ilvl w:val="0"/>
          <w:numId w:val="1"/>
        </w:numPr>
        <w:spacing w:line="360" w:lineRule="auto"/>
        <w:ind w:left="0" w:firstLineChars="0" w:firstLine="0"/>
        <w:outlineLvl w:val="0"/>
        <w:rPr>
          <w:rFonts w:ascii="宋体" w:eastAsia="宋体" w:hAnsi="宋体"/>
          <w:b/>
          <w:sz w:val="24"/>
          <w:szCs w:val="24"/>
        </w:rPr>
      </w:pPr>
      <w:r>
        <w:rPr>
          <w:rFonts w:ascii="宋体" w:eastAsia="宋体" w:hAnsi="宋体" w:hint="eastAsia"/>
          <w:b/>
          <w:sz w:val="24"/>
          <w:szCs w:val="24"/>
        </w:rPr>
        <w:lastRenderedPageBreak/>
        <w:t>如何提起申诉？</w:t>
      </w:r>
    </w:p>
    <w:p w14:paraId="53C865F6" w14:textId="6A42A9E1" w:rsidR="00417111" w:rsidRDefault="00590E18">
      <w:pPr>
        <w:spacing w:after="240" w:line="360" w:lineRule="auto"/>
        <w:ind w:firstLineChars="200" w:firstLine="480"/>
        <w:rPr>
          <w:rFonts w:ascii="宋体" w:eastAsia="宋体" w:hAnsi="宋体"/>
          <w:sz w:val="24"/>
          <w:szCs w:val="24"/>
        </w:rPr>
      </w:pPr>
      <w:r>
        <w:rPr>
          <w:rFonts w:ascii="宋体" w:eastAsia="宋体" w:hAnsi="宋体" w:hint="eastAsia"/>
          <w:sz w:val="24"/>
          <w:szCs w:val="24"/>
        </w:rPr>
        <w:t>申诉者应填写附件一所示《供应链尽责</w:t>
      </w:r>
      <w:r>
        <w:rPr>
          <w:rFonts w:ascii="宋体" w:eastAsia="宋体" w:hAnsi="宋体" w:hint="eastAsia"/>
          <w:sz w:val="24"/>
          <w:szCs w:val="24"/>
          <w:lang w:eastAsia="zh-Hans"/>
        </w:rPr>
        <w:t>管理</w:t>
      </w:r>
      <w:r>
        <w:rPr>
          <w:rFonts w:ascii="宋体" w:eastAsia="宋体" w:hAnsi="宋体" w:hint="eastAsia"/>
          <w:sz w:val="24"/>
          <w:szCs w:val="24"/>
        </w:rPr>
        <w:t>申诉书》，语种不限。申诉书应通过电子邮件或邮寄至</w:t>
      </w:r>
      <w:r>
        <w:rPr>
          <w:rFonts w:ascii="宋体" w:eastAsia="宋体" w:hAnsi="宋体" w:hint="eastAsia"/>
          <w:sz w:val="24"/>
          <w:szCs w:val="24"/>
          <w:lang w:eastAsia="zh-Hans"/>
        </w:rPr>
        <w:t>公司</w:t>
      </w:r>
      <w:r>
        <w:rPr>
          <w:rFonts w:ascii="宋体" w:eastAsia="宋体" w:hAnsi="宋体" w:hint="eastAsia"/>
          <w:sz w:val="24"/>
          <w:szCs w:val="24"/>
        </w:rPr>
        <w:t>供应链尽责管理</w:t>
      </w:r>
      <w:r w:rsidR="00AE79B3">
        <w:rPr>
          <w:rFonts w:ascii="宋体" w:eastAsia="宋体" w:hAnsi="宋体" w:hint="eastAsia"/>
          <w:sz w:val="24"/>
          <w:szCs w:val="24"/>
        </w:rPr>
        <w:t>工作组</w:t>
      </w:r>
      <w:r>
        <w:rPr>
          <w:rFonts w:ascii="宋体" w:eastAsia="宋体" w:hAnsi="宋体" w:hint="eastAsia"/>
          <w:sz w:val="24"/>
          <w:szCs w:val="24"/>
        </w:rPr>
        <w:t>。</w:t>
      </w:r>
    </w:p>
    <w:p w14:paraId="49FC7206" w14:textId="3824CBE9" w:rsidR="00417111" w:rsidRDefault="00590E18">
      <w:pPr>
        <w:spacing w:line="360" w:lineRule="auto"/>
        <w:ind w:firstLineChars="200" w:firstLine="480"/>
        <w:rPr>
          <w:rFonts w:ascii="宋体" w:eastAsia="宋体" w:hAnsi="宋体"/>
        </w:rPr>
      </w:pPr>
      <w:r>
        <w:rPr>
          <w:rFonts w:ascii="宋体" w:eastAsia="宋体" w:hAnsi="宋体" w:hint="eastAsia"/>
          <w:sz w:val="24"/>
          <w:szCs w:val="24"/>
        </w:rPr>
        <w:t>邮</w:t>
      </w:r>
      <w:r>
        <w:rPr>
          <w:rFonts w:ascii="宋体" w:eastAsia="宋体" w:hAnsi="宋体" w:hint="eastAsia"/>
          <w:sz w:val="24"/>
          <w:szCs w:val="24"/>
          <w:lang w:eastAsia="zh-Hans"/>
        </w:rPr>
        <w:t>箱：</w:t>
      </w:r>
      <w:r w:rsidR="00081532">
        <w:rPr>
          <w:rFonts w:ascii="宋体" w:eastAsia="宋体" w:hAnsi="宋体" w:hint="eastAsia"/>
          <w:sz w:val="24"/>
          <w:szCs w:val="24"/>
        </w:rPr>
        <w:t>358988042@qq.com</w:t>
      </w:r>
    </w:p>
    <w:p w14:paraId="74AF19FB" w14:textId="3E3A6264" w:rsidR="00417111" w:rsidRDefault="00590E18">
      <w:pPr>
        <w:spacing w:line="360" w:lineRule="auto"/>
        <w:ind w:firstLineChars="200" w:firstLine="480"/>
        <w:rPr>
          <w:rFonts w:ascii="宋体" w:eastAsia="宋体" w:hAnsi="宋体"/>
          <w:sz w:val="24"/>
          <w:szCs w:val="24"/>
        </w:rPr>
      </w:pPr>
      <w:r>
        <w:rPr>
          <w:rFonts w:ascii="宋体" w:eastAsia="宋体" w:hAnsi="宋体" w:hint="eastAsia"/>
          <w:sz w:val="24"/>
          <w:szCs w:val="24"/>
        </w:rPr>
        <w:t>地址：</w:t>
      </w:r>
      <w:r w:rsidR="00081532">
        <w:rPr>
          <w:rFonts w:ascii="宋体" w:eastAsia="宋体" w:hAnsi="宋体" w:hint="eastAsia"/>
          <w:sz w:val="24"/>
          <w:szCs w:val="24"/>
        </w:rPr>
        <w:t>宁夏</w:t>
      </w:r>
      <w:r w:rsidR="00081532" w:rsidRPr="00081532">
        <w:rPr>
          <w:rFonts w:ascii="宋体" w:eastAsia="宋体" w:hAnsi="宋体" w:hint="eastAsia"/>
          <w:sz w:val="24"/>
          <w:szCs w:val="24"/>
        </w:rPr>
        <w:t>青铜峡市大坝镇铝厂中兴路</w:t>
      </w:r>
      <w:r w:rsidR="00081532" w:rsidRPr="00081532">
        <w:rPr>
          <w:rFonts w:ascii="宋体" w:eastAsia="宋体" w:hAnsi="宋体"/>
          <w:sz w:val="24"/>
          <w:szCs w:val="24"/>
        </w:rPr>
        <w:t>1号</w:t>
      </w:r>
    </w:p>
    <w:p w14:paraId="2CA6B6D3" w14:textId="02673FAC" w:rsidR="00100AD3" w:rsidRDefault="00100AD3">
      <w:pPr>
        <w:spacing w:line="360" w:lineRule="auto"/>
        <w:ind w:right="840"/>
        <w:rPr>
          <w:rFonts w:ascii="宋体" w:eastAsia="宋体" w:hAnsi="宋体"/>
        </w:rPr>
      </w:pPr>
      <w:bookmarkStart w:id="1" w:name="_GoBack"/>
      <w:bookmarkEnd w:id="1"/>
    </w:p>
    <w:p w14:paraId="4E026D12" w14:textId="51153F01" w:rsidR="00100AD3" w:rsidRDefault="00100AD3" w:rsidP="00100AD3">
      <w:pPr>
        <w:spacing w:line="360" w:lineRule="auto"/>
        <w:ind w:right="840" w:firstLineChars="200" w:firstLine="480"/>
        <w:rPr>
          <w:rFonts w:ascii="宋体" w:eastAsia="宋体" w:hAnsi="宋体"/>
        </w:rPr>
      </w:pPr>
      <w:r>
        <w:rPr>
          <w:rFonts w:ascii="宋体" w:eastAsia="宋体" w:hAnsi="宋体" w:hint="eastAsia"/>
          <w:sz w:val="24"/>
          <w:szCs w:val="24"/>
        </w:rPr>
        <w:t>同时，本公司认可并参与中国五矿化工进出口商会发布的行业调解和磋商机制 -</w:t>
      </w:r>
      <w:r>
        <w:rPr>
          <w:rFonts w:ascii="宋体" w:eastAsia="宋体" w:hAnsi="宋体"/>
          <w:sz w:val="24"/>
          <w:szCs w:val="24"/>
        </w:rPr>
        <w:t>--</w:t>
      </w:r>
      <w:r w:rsidRPr="00100AD3">
        <w:rPr>
          <w:rFonts w:ascii="宋体" w:eastAsia="宋体" w:hAnsi="宋体"/>
          <w:sz w:val="24"/>
          <w:szCs w:val="24"/>
        </w:rPr>
        <w:t>《采矿业和矿产价值链调解磋商机制》</w:t>
      </w:r>
      <w:r>
        <w:rPr>
          <w:rFonts w:ascii="宋体" w:eastAsia="宋体" w:hAnsi="宋体" w:hint="eastAsia"/>
          <w:sz w:val="24"/>
          <w:szCs w:val="24"/>
        </w:rPr>
        <w:t>，详见中国五矿化工进出口商会网站</w:t>
      </w:r>
      <w:r w:rsidR="00F041E7">
        <w:rPr>
          <w:rFonts w:ascii="宋体" w:eastAsia="宋体" w:hAnsi="宋体" w:hint="eastAsia"/>
          <w:sz w:val="24"/>
          <w:szCs w:val="24"/>
        </w:rPr>
        <w:t>（</w:t>
      </w:r>
      <w:hyperlink r:id="rId9" w:history="1">
        <w:r w:rsidR="00F041E7">
          <w:rPr>
            <w:rStyle w:val="a5"/>
          </w:rPr>
          <w:t>中国五矿化工进出口商会 (cccmc.org.cn)</w:t>
        </w:r>
      </w:hyperlink>
      <w:r>
        <w:rPr>
          <w:rFonts w:ascii="宋体" w:eastAsia="宋体" w:hAnsi="宋体" w:hint="eastAsia"/>
          <w:sz w:val="24"/>
          <w:szCs w:val="24"/>
        </w:rPr>
        <w:t xml:space="preserve"> </w:t>
      </w:r>
      <w:r w:rsidR="00F041E7">
        <w:rPr>
          <w:rFonts w:ascii="宋体" w:eastAsia="宋体" w:hAnsi="宋体" w:hint="eastAsia"/>
          <w:sz w:val="24"/>
          <w:szCs w:val="24"/>
        </w:rPr>
        <w:t>）</w:t>
      </w:r>
      <w:r>
        <w:rPr>
          <w:rFonts w:ascii="宋体" w:eastAsia="宋体" w:hAnsi="宋体" w:hint="eastAsia"/>
          <w:sz w:val="24"/>
          <w:szCs w:val="24"/>
        </w:rPr>
        <w:t>。</w:t>
      </w:r>
      <w:r>
        <w:rPr>
          <w:rFonts w:ascii="宋体" w:eastAsia="宋体" w:hAnsi="宋体"/>
          <w:sz w:val="24"/>
          <w:szCs w:val="24"/>
        </w:rPr>
        <w:t xml:space="preserve">   </w:t>
      </w:r>
    </w:p>
    <w:p w14:paraId="7D2A01AE" w14:textId="4F8F7296" w:rsidR="00100AD3" w:rsidRDefault="00100AD3">
      <w:pPr>
        <w:spacing w:line="360" w:lineRule="auto"/>
        <w:ind w:right="840"/>
        <w:rPr>
          <w:rFonts w:ascii="宋体" w:eastAsia="宋体" w:hAnsi="宋体"/>
        </w:rPr>
      </w:pPr>
    </w:p>
    <w:p w14:paraId="4D2BC06E" w14:textId="77777777" w:rsidR="00100AD3" w:rsidRDefault="00100AD3">
      <w:pPr>
        <w:spacing w:line="360" w:lineRule="auto"/>
        <w:ind w:right="840"/>
        <w:rPr>
          <w:rFonts w:ascii="宋体" w:eastAsia="宋体" w:hAnsi="宋体"/>
        </w:rPr>
      </w:pPr>
    </w:p>
    <w:p w14:paraId="0940B734" w14:textId="77777777" w:rsidR="00417111" w:rsidRDefault="00590E18">
      <w:pPr>
        <w:spacing w:line="360" w:lineRule="auto"/>
        <w:ind w:firstLineChars="200" w:firstLine="480"/>
        <w:rPr>
          <w:rFonts w:ascii="宋体" w:eastAsia="宋体" w:hAnsi="宋体"/>
          <w:sz w:val="24"/>
          <w:szCs w:val="24"/>
        </w:rPr>
      </w:pPr>
      <w:r>
        <w:rPr>
          <w:rFonts w:ascii="宋体" w:eastAsia="宋体" w:hAnsi="宋体" w:hint="eastAsia"/>
          <w:sz w:val="24"/>
          <w:szCs w:val="24"/>
        </w:rPr>
        <w:t>附件--《供应链尽责管理申诉书》</w:t>
      </w:r>
    </w:p>
    <w:p w14:paraId="12C0EA62" w14:textId="77777777" w:rsidR="00417111" w:rsidRDefault="00417111">
      <w:pPr>
        <w:spacing w:line="360" w:lineRule="auto"/>
        <w:ind w:right="840"/>
        <w:rPr>
          <w:rFonts w:ascii="宋体" w:eastAsia="宋体" w:hAnsi="宋体"/>
        </w:rPr>
      </w:pPr>
    </w:p>
    <w:p w14:paraId="0DEC76B0" w14:textId="2AE9612C" w:rsidR="00417111" w:rsidRDefault="00100AD3">
      <w:pPr>
        <w:spacing w:line="360" w:lineRule="auto"/>
        <w:ind w:right="840"/>
        <w:rPr>
          <w:rFonts w:ascii="宋体" w:eastAsia="宋体" w:hAnsi="宋体"/>
        </w:rPr>
      </w:pPr>
      <w:r>
        <w:rPr>
          <w:rFonts w:ascii="宋体" w:eastAsia="宋体" w:hAnsi="宋体" w:hint="eastAsia"/>
        </w:rPr>
        <w:t xml:space="preserve"> </w:t>
      </w:r>
    </w:p>
    <w:p w14:paraId="2A998648" w14:textId="398CCE5C" w:rsidR="00231AA8" w:rsidRDefault="007168B6">
      <w:pPr>
        <w:spacing w:line="360" w:lineRule="auto"/>
        <w:ind w:right="840"/>
        <w:jc w:val="right"/>
        <w:rPr>
          <w:rFonts w:ascii="宋体" w:eastAsia="宋体" w:hAnsi="宋体"/>
          <w:b/>
          <w:bCs/>
          <w:sz w:val="30"/>
          <w:szCs w:val="30"/>
        </w:rPr>
      </w:pPr>
      <w:r>
        <w:rPr>
          <w:rFonts w:ascii="宋体" w:eastAsia="宋体" w:hAnsi="宋体" w:hint="eastAsia"/>
          <w:b/>
          <w:bCs/>
          <w:sz w:val="30"/>
          <w:szCs w:val="30"/>
        </w:rPr>
        <w:t>青铜峡铝业股份有限公司</w:t>
      </w:r>
    </w:p>
    <w:p w14:paraId="539EE1E2" w14:textId="3FC131E4" w:rsidR="00417111" w:rsidRDefault="00590E18">
      <w:pPr>
        <w:spacing w:line="360" w:lineRule="auto"/>
        <w:ind w:right="840"/>
        <w:jc w:val="right"/>
        <w:rPr>
          <w:rFonts w:ascii="宋体" w:eastAsia="宋体" w:hAnsi="宋体"/>
          <w:b/>
          <w:bCs/>
          <w:sz w:val="30"/>
          <w:szCs w:val="30"/>
        </w:rPr>
      </w:pPr>
      <w:r>
        <w:rPr>
          <w:rFonts w:ascii="宋体" w:eastAsia="宋体" w:hAnsi="宋体" w:hint="eastAsia"/>
          <w:b/>
          <w:bCs/>
          <w:sz w:val="30"/>
          <w:szCs w:val="30"/>
        </w:rPr>
        <w:t>2</w:t>
      </w:r>
      <w:r>
        <w:rPr>
          <w:rFonts w:ascii="宋体" w:eastAsia="宋体" w:hAnsi="宋体"/>
          <w:b/>
          <w:bCs/>
          <w:sz w:val="30"/>
          <w:szCs w:val="30"/>
        </w:rPr>
        <w:t>023</w:t>
      </w:r>
      <w:r>
        <w:rPr>
          <w:rFonts w:ascii="宋体" w:eastAsia="宋体" w:hAnsi="宋体" w:hint="eastAsia"/>
          <w:b/>
          <w:bCs/>
          <w:sz w:val="30"/>
          <w:szCs w:val="30"/>
        </w:rPr>
        <w:t>年</w:t>
      </w:r>
      <w:r w:rsidR="007168B6">
        <w:rPr>
          <w:rFonts w:ascii="宋体" w:eastAsia="宋体" w:hAnsi="宋体"/>
          <w:b/>
          <w:bCs/>
          <w:sz w:val="30"/>
          <w:szCs w:val="30"/>
        </w:rPr>
        <w:t>7</w:t>
      </w:r>
      <w:r>
        <w:rPr>
          <w:rFonts w:ascii="宋体" w:eastAsia="宋体" w:hAnsi="宋体" w:hint="eastAsia"/>
          <w:b/>
          <w:bCs/>
          <w:sz w:val="30"/>
          <w:szCs w:val="30"/>
        </w:rPr>
        <w:t>月</w:t>
      </w:r>
    </w:p>
    <w:p w14:paraId="114C74A5" w14:textId="77777777" w:rsidR="00417111" w:rsidRDefault="00417111">
      <w:pPr>
        <w:spacing w:line="360" w:lineRule="auto"/>
        <w:ind w:firstLineChars="200" w:firstLine="420"/>
        <w:rPr>
          <w:rFonts w:ascii="宋体" w:eastAsia="宋体" w:hAnsi="宋体"/>
        </w:rPr>
      </w:pPr>
    </w:p>
    <w:p w14:paraId="3D2393BE" w14:textId="77777777" w:rsidR="00417111" w:rsidRDefault="00590E18">
      <w:pPr>
        <w:widowControl/>
        <w:jc w:val="left"/>
        <w:rPr>
          <w:rFonts w:ascii="宋体" w:eastAsia="宋体" w:hAnsi="宋体"/>
        </w:rPr>
      </w:pPr>
      <w:r>
        <w:rPr>
          <w:rFonts w:ascii="宋体" w:eastAsia="宋体" w:hAnsi="宋体"/>
        </w:rPr>
        <w:br w:type="page"/>
      </w:r>
    </w:p>
    <w:p w14:paraId="18E7A389" w14:textId="77777777" w:rsidR="00417111" w:rsidRDefault="00590E18">
      <w:pPr>
        <w:pStyle w:val="1"/>
        <w:spacing w:afterLines="50" w:after="156" w:line="360" w:lineRule="auto"/>
        <w:ind w:firstLineChars="0" w:firstLine="0"/>
        <w:outlineLvl w:val="0"/>
        <w:rPr>
          <w:rFonts w:ascii="宋体" w:eastAsia="宋体" w:hAnsi="宋体"/>
          <w:b/>
          <w:sz w:val="24"/>
          <w:szCs w:val="24"/>
        </w:rPr>
      </w:pPr>
      <w:r>
        <w:rPr>
          <w:rFonts w:ascii="宋体" w:eastAsia="宋体" w:hAnsi="宋体" w:hint="eastAsia"/>
          <w:b/>
          <w:sz w:val="24"/>
          <w:szCs w:val="24"/>
        </w:rPr>
        <w:lastRenderedPageBreak/>
        <w:t>附件：</w:t>
      </w:r>
    </w:p>
    <w:p w14:paraId="09798B80" w14:textId="77777777" w:rsidR="00417111" w:rsidRDefault="00590E18">
      <w:pPr>
        <w:pStyle w:val="1"/>
        <w:spacing w:afterLines="50" w:after="156" w:line="360" w:lineRule="auto"/>
        <w:ind w:firstLineChars="0" w:firstLine="0"/>
        <w:jc w:val="center"/>
        <w:outlineLvl w:val="0"/>
        <w:rPr>
          <w:rFonts w:ascii="宋体" w:eastAsia="宋体" w:hAnsi="宋体"/>
          <w:b/>
          <w:sz w:val="32"/>
          <w:szCs w:val="32"/>
        </w:rPr>
      </w:pPr>
      <w:r>
        <w:rPr>
          <w:rFonts w:ascii="宋体" w:eastAsia="宋体" w:hAnsi="宋体" w:hint="eastAsia"/>
          <w:b/>
          <w:sz w:val="32"/>
          <w:szCs w:val="32"/>
        </w:rPr>
        <w:t>供应链尽责</w:t>
      </w:r>
      <w:r>
        <w:rPr>
          <w:rFonts w:ascii="宋体" w:eastAsia="宋体" w:hAnsi="宋体" w:hint="eastAsia"/>
          <w:b/>
          <w:sz w:val="32"/>
          <w:szCs w:val="32"/>
          <w:lang w:eastAsia="zh-Hans"/>
        </w:rPr>
        <w:t>管理</w:t>
      </w:r>
      <w:r>
        <w:rPr>
          <w:rFonts w:ascii="宋体" w:eastAsia="宋体" w:hAnsi="宋体" w:hint="eastAsia"/>
          <w:b/>
          <w:sz w:val="32"/>
          <w:szCs w:val="32"/>
        </w:rPr>
        <w:t>申诉书</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041"/>
        <w:gridCol w:w="2041"/>
        <w:gridCol w:w="2017"/>
      </w:tblGrid>
      <w:tr w:rsidR="00417111" w14:paraId="472110CD" w14:textId="77777777">
        <w:trPr>
          <w:trHeight w:val="567"/>
          <w:jc w:val="center"/>
        </w:trPr>
        <w:tc>
          <w:tcPr>
            <w:tcW w:w="2830" w:type="dxa"/>
            <w:vAlign w:val="center"/>
          </w:tcPr>
          <w:p w14:paraId="16E960FB" w14:textId="77777777" w:rsidR="00417111" w:rsidRDefault="00590E18">
            <w:pPr>
              <w:spacing w:line="360" w:lineRule="auto"/>
              <w:rPr>
                <w:rFonts w:ascii="宋体" w:eastAsia="宋体" w:hAnsi="宋体"/>
                <w:sz w:val="24"/>
                <w:szCs w:val="24"/>
              </w:rPr>
            </w:pPr>
            <w:r>
              <w:rPr>
                <w:rFonts w:ascii="宋体" w:eastAsia="宋体" w:hAnsi="宋体" w:hint="eastAsia"/>
                <w:sz w:val="24"/>
                <w:szCs w:val="24"/>
              </w:rPr>
              <w:t>申诉者名称（可匿名）</w:t>
            </w:r>
          </w:p>
        </w:tc>
        <w:tc>
          <w:tcPr>
            <w:tcW w:w="2041" w:type="dxa"/>
            <w:vAlign w:val="center"/>
          </w:tcPr>
          <w:p w14:paraId="123A287F" w14:textId="77777777" w:rsidR="00417111" w:rsidRDefault="00417111">
            <w:pPr>
              <w:spacing w:line="360" w:lineRule="auto"/>
              <w:rPr>
                <w:rFonts w:ascii="宋体" w:eastAsia="宋体" w:hAnsi="宋体"/>
                <w:sz w:val="24"/>
                <w:szCs w:val="24"/>
              </w:rPr>
            </w:pPr>
          </w:p>
        </w:tc>
        <w:tc>
          <w:tcPr>
            <w:tcW w:w="2041" w:type="dxa"/>
            <w:vAlign w:val="center"/>
          </w:tcPr>
          <w:p w14:paraId="5C304329" w14:textId="77777777" w:rsidR="00417111" w:rsidRDefault="00590E18">
            <w:pPr>
              <w:spacing w:line="360" w:lineRule="auto"/>
              <w:rPr>
                <w:rFonts w:ascii="宋体" w:eastAsia="宋体" w:hAnsi="宋体"/>
                <w:sz w:val="24"/>
                <w:szCs w:val="24"/>
              </w:rPr>
            </w:pPr>
            <w:r>
              <w:rPr>
                <w:rFonts w:ascii="宋体" w:eastAsia="宋体" w:hAnsi="宋体" w:hint="eastAsia"/>
                <w:sz w:val="24"/>
                <w:szCs w:val="24"/>
              </w:rPr>
              <w:t>是否要求保密</w:t>
            </w:r>
          </w:p>
        </w:tc>
        <w:tc>
          <w:tcPr>
            <w:tcW w:w="2017" w:type="dxa"/>
            <w:vAlign w:val="center"/>
          </w:tcPr>
          <w:p w14:paraId="428D707C" w14:textId="77777777" w:rsidR="00417111" w:rsidRDefault="00417111">
            <w:pPr>
              <w:spacing w:line="360" w:lineRule="auto"/>
              <w:rPr>
                <w:rFonts w:ascii="宋体" w:eastAsia="宋体" w:hAnsi="宋体"/>
                <w:sz w:val="24"/>
                <w:szCs w:val="24"/>
              </w:rPr>
            </w:pPr>
          </w:p>
        </w:tc>
      </w:tr>
      <w:tr w:rsidR="00417111" w14:paraId="7FE51EBE" w14:textId="77777777">
        <w:trPr>
          <w:trHeight w:val="455"/>
          <w:jc w:val="center"/>
        </w:trPr>
        <w:tc>
          <w:tcPr>
            <w:tcW w:w="2830" w:type="dxa"/>
            <w:vAlign w:val="center"/>
          </w:tcPr>
          <w:p w14:paraId="5A8E5473" w14:textId="77777777" w:rsidR="00417111" w:rsidRDefault="00590E18">
            <w:pPr>
              <w:spacing w:line="360" w:lineRule="auto"/>
              <w:rPr>
                <w:rFonts w:ascii="宋体" w:eastAsia="宋体" w:hAnsi="宋体"/>
                <w:sz w:val="24"/>
                <w:szCs w:val="24"/>
              </w:rPr>
            </w:pPr>
            <w:r>
              <w:rPr>
                <w:rFonts w:ascii="宋体" w:eastAsia="宋体" w:hAnsi="宋体" w:hint="eastAsia"/>
                <w:sz w:val="24"/>
                <w:szCs w:val="24"/>
              </w:rPr>
              <w:t>联系电话</w:t>
            </w:r>
          </w:p>
        </w:tc>
        <w:tc>
          <w:tcPr>
            <w:tcW w:w="2041" w:type="dxa"/>
            <w:vAlign w:val="center"/>
          </w:tcPr>
          <w:p w14:paraId="214AA0A9" w14:textId="77777777" w:rsidR="00417111" w:rsidRDefault="00417111">
            <w:pPr>
              <w:spacing w:line="360" w:lineRule="auto"/>
              <w:rPr>
                <w:rFonts w:ascii="宋体" w:eastAsia="宋体" w:hAnsi="宋体"/>
                <w:sz w:val="24"/>
                <w:szCs w:val="24"/>
              </w:rPr>
            </w:pPr>
          </w:p>
        </w:tc>
        <w:tc>
          <w:tcPr>
            <w:tcW w:w="2041" w:type="dxa"/>
            <w:vAlign w:val="center"/>
          </w:tcPr>
          <w:p w14:paraId="470247EA" w14:textId="77777777" w:rsidR="00417111" w:rsidRDefault="00590E18">
            <w:pPr>
              <w:spacing w:line="360" w:lineRule="auto"/>
              <w:rPr>
                <w:rFonts w:ascii="宋体" w:eastAsia="宋体" w:hAnsi="宋体"/>
                <w:sz w:val="24"/>
                <w:szCs w:val="24"/>
              </w:rPr>
            </w:pPr>
            <w:r>
              <w:rPr>
                <w:rFonts w:ascii="宋体" w:eastAsia="宋体" w:hAnsi="宋体" w:hint="eastAsia"/>
                <w:sz w:val="24"/>
                <w:szCs w:val="24"/>
              </w:rPr>
              <w:t>电子邮箱</w:t>
            </w:r>
          </w:p>
        </w:tc>
        <w:tc>
          <w:tcPr>
            <w:tcW w:w="2017" w:type="dxa"/>
            <w:vAlign w:val="center"/>
          </w:tcPr>
          <w:p w14:paraId="3D8DB1A7" w14:textId="77777777" w:rsidR="00417111" w:rsidRDefault="00417111">
            <w:pPr>
              <w:spacing w:line="360" w:lineRule="auto"/>
              <w:rPr>
                <w:rFonts w:ascii="宋体" w:eastAsia="宋体" w:hAnsi="宋体"/>
                <w:sz w:val="24"/>
                <w:szCs w:val="24"/>
              </w:rPr>
            </w:pPr>
          </w:p>
        </w:tc>
      </w:tr>
      <w:tr w:rsidR="00417111" w14:paraId="4EE96211" w14:textId="77777777">
        <w:trPr>
          <w:trHeight w:val="455"/>
          <w:jc w:val="center"/>
        </w:trPr>
        <w:tc>
          <w:tcPr>
            <w:tcW w:w="2830" w:type="dxa"/>
            <w:vAlign w:val="center"/>
          </w:tcPr>
          <w:p w14:paraId="13D95F61" w14:textId="77777777" w:rsidR="00417111" w:rsidRDefault="00590E18">
            <w:pPr>
              <w:spacing w:line="360" w:lineRule="auto"/>
              <w:rPr>
                <w:rFonts w:ascii="宋体" w:eastAsia="宋体" w:hAnsi="宋体"/>
                <w:sz w:val="24"/>
                <w:szCs w:val="24"/>
              </w:rPr>
            </w:pPr>
            <w:r>
              <w:rPr>
                <w:rFonts w:ascii="宋体" w:eastAsia="宋体" w:hAnsi="宋体" w:hint="eastAsia"/>
                <w:sz w:val="24"/>
                <w:szCs w:val="24"/>
              </w:rPr>
              <w:t>是否为受委托的第三方</w:t>
            </w:r>
          </w:p>
        </w:tc>
        <w:tc>
          <w:tcPr>
            <w:tcW w:w="2041" w:type="dxa"/>
            <w:vAlign w:val="center"/>
          </w:tcPr>
          <w:p w14:paraId="152CC590" w14:textId="77777777" w:rsidR="00417111" w:rsidRDefault="00417111">
            <w:pPr>
              <w:spacing w:line="360" w:lineRule="auto"/>
              <w:rPr>
                <w:rFonts w:ascii="宋体" w:eastAsia="宋体" w:hAnsi="宋体"/>
                <w:sz w:val="24"/>
                <w:szCs w:val="24"/>
              </w:rPr>
            </w:pPr>
          </w:p>
        </w:tc>
        <w:tc>
          <w:tcPr>
            <w:tcW w:w="2041" w:type="dxa"/>
            <w:vAlign w:val="center"/>
          </w:tcPr>
          <w:p w14:paraId="71A3D710" w14:textId="77777777" w:rsidR="00417111" w:rsidRDefault="00590E18">
            <w:pPr>
              <w:spacing w:line="360" w:lineRule="auto"/>
              <w:rPr>
                <w:rFonts w:ascii="宋体" w:eastAsia="宋体" w:hAnsi="宋体"/>
                <w:sz w:val="24"/>
                <w:szCs w:val="24"/>
              </w:rPr>
            </w:pPr>
            <w:r>
              <w:rPr>
                <w:rFonts w:ascii="宋体" w:eastAsia="宋体" w:hAnsi="宋体" w:hint="eastAsia"/>
                <w:sz w:val="24"/>
                <w:szCs w:val="24"/>
              </w:rPr>
              <w:t>如是，受</w:t>
            </w:r>
            <w:proofErr w:type="gramStart"/>
            <w:r>
              <w:rPr>
                <w:rFonts w:ascii="宋体" w:eastAsia="宋体" w:hAnsi="宋体" w:hint="eastAsia"/>
                <w:sz w:val="24"/>
                <w:szCs w:val="24"/>
              </w:rPr>
              <w:t>何人或何团体</w:t>
            </w:r>
            <w:proofErr w:type="gramEnd"/>
            <w:r>
              <w:rPr>
                <w:rFonts w:ascii="宋体" w:eastAsia="宋体" w:hAnsi="宋体" w:hint="eastAsia"/>
                <w:sz w:val="24"/>
                <w:szCs w:val="24"/>
              </w:rPr>
              <w:t>委托（</w:t>
            </w:r>
            <w:proofErr w:type="gramStart"/>
            <w:r>
              <w:rPr>
                <w:rFonts w:ascii="宋体" w:eastAsia="宋体" w:hAnsi="宋体" w:hint="eastAsia"/>
                <w:sz w:val="24"/>
                <w:szCs w:val="24"/>
              </w:rPr>
              <w:t>同时附受委托</w:t>
            </w:r>
            <w:proofErr w:type="gramEnd"/>
            <w:r>
              <w:rPr>
                <w:rFonts w:ascii="宋体" w:eastAsia="宋体" w:hAnsi="宋体" w:hint="eastAsia"/>
                <w:sz w:val="24"/>
                <w:szCs w:val="24"/>
              </w:rPr>
              <w:t>证明）</w:t>
            </w:r>
          </w:p>
        </w:tc>
        <w:tc>
          <w:tcPr>
            <w:tcW w:w="2017" w:type="dxa"/>
            <w:vAlign w:val="center"/>
          </w:tcPr>
          <w:p w14:paraId="357E7208" w14:textId="77777777" w:rsidR="00417111" w:rsidRDefault="00417111">
            <w:pPr>
              <w:spacing w:line="360" w:lineRule="auto"/>
              <w:rPr>
                <w:rFonts w:ascii="宋体" w:eastAsia="宋体" w:hAnsi="宋体"/>
                <w:sz w:val="24"/>
                <w:szCs w:val="24"/>
              </w:rPr>
            </w:pPr>
          </w:p>
        </w:tc>
      </w:tr>
      <w:tr w:rsidR="00417111" w14:paraId="054505A8" w14:textId="77777777">
        <w:trPr>
          <w:trHeight w:val="455"/>
          <w:jc w:val="center"/>
        </w:trPr>
        <w:tc>
          <w:tcPr>
            <w:tcW w:w="2830" w:type="dxa"/>
            <w:vAlign w:val="center"/>
          </w:tcPr>
          <w:p w14:paraId="6A63F2C0" w14:textId="77777777" w:rsidR="00417111" w:rsidRDefault="00590E18">
            <w:pPr>
              <w:spacing w:line="360" w:lineRule="auto"/>
              <w:rPr>
                <w:rFonts w:ascii="宋体" w:eastAsia="宋体" w:hAnsi="宋体"/>
                <w:sz w:val="24"/>
                <w:szCs w:val="24"/>
              </w:rPr>
            </w:pPr>
            <w:r>
              <w:rPr>
                <w:rFonts w:ascii="宋体" w:eastAsia="宋体" w:hAnsi="宋体" w:hint="eastAsia"/>
                <w:sz w:val="24"/>
                <w:szCs w:val="24"/>
              </w:rPr>
              <w:t>冲突回避</w:t>
            </w:r>
          </w:p>
        </w:tc>
        <w:tc>
          <w:tcPr>
            <w:tcW w:w="6099" w:type="dxa"/>
            <w:gridSpan w:val="3"/>
            <w:vAlign w:val="center"/>
          </w:tcPr>
          <w:p w14:paraId="1764A205" w14:textId="21FCCE70" w:rsidR="00417111" w:rsidRDefault="00590E18">
            <w:pPr>
              <w:adjustRightInd w:val="0"/>
              <w:snapToGrid w:val="0"/>
              <w:spacing w:line="360" w:lineRule="auto"/>
              <w:rPr>
                <w:rFonts w:ascii="宋体" w:eastAsia="宋体" w:hAnsi="宋体"/>
                <w:sz w:val="24"/>
                <w:szCs w:val="24"/>
              </w:rPr>
            </w:pPr>
            <w:r>
              <w:rPr>
                <w:rFonts w:ascii="宋体" w:eastAsia="宋体" w:hAnsi="宋体" w:hint="eastAsia"/>
                <w:sz w:val="24"/>
                <w:szCs w:val="24"/>
              </w:rPr>
              <w:t>（如需要回避</w:t>
            </w:r>
            <w:r>
              <w:rPr>
                <w:rFonts w:ascii="宋体" w:eastAsia="宋体" w:hAnsi="宋体" w:hint="eastAsia"/>
                <w:sz w:val="24"/>
                <w:szCs w:val="24"/>
                <w:lang w:eastAsia="zh-Hans"/>
              </w:rPr>
              <w:t>公司</w:t>
            </w:r>
            <w:r>
              <w:rPr>
                <w:rFonts w:ascii="宋体" w:eastAsia="宋体" w:hAnsi="宋体" w:hint="eastAsia"/>
                <w:sz w:val="24"/>
                <w:szCs w:val="24"/>
              </w:rPr>
              <w:t>供应链尽责管理委员会</w:t>
            </w:r>
            <w:r>
              <w:rPr>
                <w:rFonts w:ascii="宋体" w:eastAsia="宋体" w:hAnsi="宋体"/>
                <w:sz w:val="24"/>
                <w:szCs w:val="24"/>
                <w:lang w:eastAsia="zh-Hans"/>
              </w:rPr>
              <w:t>、</w:t>
            </w:r>
            <w:r>
              <w:rPr>
                <w:rFonts w:ascii="宋体" w:eastAsia="宋体" w:hAnsi="宋体" w:hint="eastAsia"/>
                <w:sz w:val="24"/>
                <w:szCs w:val="24"/>
                <w:lang w:eastAsia="zh-Hans"/>
              </w:rPr>
              <w:t>尽责管理</w:t>
            </w:r>
            <w:r w:rsidR="00AE79B3">
              <w:rPr>
                <w:rFonts w:ascii="宋体" w:eastAsia="宋体" w:hAnsi="宋体" w:hint="eastAsia"/>
                <w:sz w:val="24"/>
                <w:szCs w:val="24"/>
                <w:lang w:eastAsia="zh-Hans"/>
              </w:rPr>
              <w:t>工作组</w:t>
            </w:r>
            <w:r>
              <w:rPr>
                <w:rFonts w:ascii="宋体" w:eastAsia="宋体" w:hAnsi="宋体" w:hint="eastAsia"/>
                <w:sz w:val="24"/>
                <w:szCs w:val="24"/>
              </w:rPr>
              <w:t>的特定人员，请列出其姓名）</w:t>
            </w:r>
          </w:p>
          <w:p w14:paraId="0AA84D5F" w14:textId="77777777" w:rsidR="00417111" w:rsidRDefault="00417111">
            <w:pPr>
              <w:spacing w:line="360" w:lineRule="auto"/>
              <w:rPr>
                <w:rFonts w:ascii="宋体" w:eastAsia="宋体" w:hAnsi="宋体"/>
                <w:sz w:val="24"/>
                <w:szCs w:val="24"/>
              </w:rPr>
            </w:pPr>
          </w:p>
          <w:p w14:paraId="75ACE7C9" w14:textId="77777777" w:rsidR="00417111" w:rsidRDefault="00417111">
            <w:pPr>
              <w:spacing w:line="360" w:lineRule="auto"/>
              <w:rPr>
                <w:rFonts w:ascii="宋体" w:eastAsia="宋体" w:hAnsi="宋体"/>
                <w:sz w:val="24"/>
                <w:szCs w:val="24"/>
              </w:rPr>
            </w:pPr>
          </w:p>
        </w:tc>
      </w:tr>
      <w:tr w:rsidR="00417111" w14:paraId="2A6A0539" w14:textId="77777777">
        <w:trPr>
          <w:trHeight w:val="567"/>
          <w:jc w:val="center"/>
        </w:trPr>
        <w:tc>
          <w:tcPr>
            <w:tcW w:w="8929" w:type="dxa"/>
            <w:gridSpan w:val="4"/>
            <w:vAlign w:val="center"/>
          </w:tcPr>
          <w:p w14:paraId="43F6A66B" w14:textId="77777777" w:rsidR="00417111" w:rsidRDefault="00590E18">
            <w:pPr>
              <w:spacing w:before="240" w:line="360" w:lineRule="auto"/>
              <w:rPr>
                <w:rFonts w:ascii="宋体" w:eastAsia="宋体" w:hAnsi="宋体"/>
                <w:sz w:val="24"/>
                <w:szCs w:val="24"/>
              </w:rPr>
            </w:pPr>
            <w:r>
              <w:rPr>
                <w:rFonts w:ascii="宋体" w:eastAsia="宋体" w:hAnsi="宋体" w:hint="eastAsia"/>
                <w:sz w:val="24"/>
                <w:szCs w:val="24"/>
              </w:rPr>
              <w:t>所遭受（或可能遭受）负面影响的事实和证据，以及其他任何能够支持申诉的信息（可附页，并附申诉证据）：</w:t>
            </w:r>
          </w:p>
          <w:p w14:paraId="685B2D09" w14:textId="77777777" w:rsidR="00417111" w:rsidRDefault="00417111">
            <w:pPr>
              <w:spacing w:line="360" w:lineRule="auto"/>
              <w:rPr>
                <w:rFonts w:ascii="宋体" w:eastAsia="宋体" w:hAnsi="宋体"/>
                <w:sz w:val="24"/>
                <w:szCs w:val="24"/>
              </w:rPr>
            </w:pPr>
          </w:p>
          <w:p w14:paraId="0CDBAE21" w14:textId="77777777" w:rsidR="00417111" w:rsidRDefault="00417111">
            <w:pPr>
              <w:spacing w:line="360" w:lineRule="auto"/>
              <w:rPr>
                <w:rFonts w:ascii="宋体" w:eastAsia="宋体" w:hAnsi="宋体"/>
                <w:sz w:val="24"/>
                <w:szCs w:val="24"/>
              </w:rPr>
            </w:pPr>
          </w:p>
          <w:p w14:paraId="62B3E521" w14:textId="77777777" w:rsidR="00417111" w:rsidRDefault="00417111">
            <w:pPr>
              <w:spacing w:line="360" w:lineRule="auto"/>
              <w:rPr>
                <w:rFonts w:ascii="宋体" w:eastAsia="宋体" w:hAnsi="宋体"/>
                <w:sz w:val="24"/>
                <w:szCs w:val="24"/>
              </w:rPr>
            </w:pPr>
          </w:p>
        </w:tc>
      </w:tr>
      <w:tr w:rsidR="00417111" w14:paraId="30733D1B" w14:textId="77777777">
        <w:trPr>
          <w:trHeight w:val="3302"/>
          <w:jc w:val="center"/>
        </w:trPr>
        <w:tc>
          <w:tcPr>
            <w:tcW w:w="8929" w:type="dxa"/>
            <w:gridSpan w:val="4"/>
            <w:vAlign w:val="center"/>
          </w:tcPr>
          <w:p w14:paraId="40571434" w14:textId="77777777" w:rsidR="00417111" w:rsidRDefault="00590E18">
            <w:pPr>
              <w:spacing w:before="240" w:line="360" w:lineRule="auto"/>
              <w:rPr>
                <w:rFonts w:ascii="宋体" w:eastAsia="宋体" w:hAnsi="宋体"/>
                <w:sz w:val="24"/>
                <w:szCs w:val="24"/>
              </w:rPr>
            </w:pPr>
            <w:r>
              <w:rPr>
                <w:rFonts w:ascii="宋体" w:eastAsia="宋体" w:hAnsi="宋体" w:hint="eastAsia"/>
                <w:sz w:val="24"/>
                <w:szCs w:val="24"/>
              </w:rPr>
              <w:t>您的诉求，以及实现诉求所希望采用的解决方案（明确且可操作的诉求能够帮助我们更快的帮您解决问题）</w:t>
            </w:r>
          </w:p>
          <w:p w14:paraId="67AEE714" w14:textId="77777777" w:rsidR="00417111" w:rsidRDefault="00417111">
            <w:pPr>
              <w:spacing w:before="240" w:line="360" w:lineRule="auto"/>
              <w:rPr>
                <w:rFonts w:ascii="宋体" w:eastAsia="宋体" w:hAnsi="宋体"/>
                <w:sz w:val="24"/>
                <w:szCs w:val="24"/>
              </w:rPr>
            </w:pPr>
          </w:p>
          <w:p w14:paraId="3BE3E274" w14:textId="77777777" w:rsidR="00417111" w:rsidRDefault="00417111">
            <w:pPr>
              <w:spacing w:before="240" w:line="360" w:lineRule="auto"/>
              <w:rPr>
                <w:rFonts w:ascii="宋体" w:eastAsia="宋体" w:hAnsi="宋体"/>
                <w:sz w:val="24"/>
                <w:szCs w:val="24"/>
              </w:rPr>
            </w:pPr>
          </w:p>
        </w:tc>
      </w:tr>
      <w:tr w:rsidR="00417111" w14:paraId="425E2F1C" w14:textId="77777777">
        <w:trPr>
          <w:trHeight w:val="1370"/>
          <w:jc w:val="center"/>
        </w:trPr>
        <w:tc>
          <w:tcPr>
            <w:tcW w:w="8929" w:type="dxa"/>
            <w:gridSpan w:val="4"/>
            <w:vAlign w:val="center"/>
          </w:tcPr>
          <w:p w14:paraId="4FFBFACA" w14:textId="77777777" w:rsidR="00417111" w:rsidRDefault="00590E18">
            <w:pPr>
              <w:spacing w:line="360" w:lineRule="auto"/>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申诉者代表签名：</w:t>
            </w:r>
          </w:p>
          <w:p w14:paraId="10D10A40" w14:textId="77777777" w:rsidR="00417111" w:rsidRDefault="00417111">
            <w:pPr>
              <w:spacing w:line="360" w:lineRule="auto"/>
              <w:rPr>
                <w:rFonts w:ascii="宋体" w:eastAsia="宋体" w:hAnsi="宋体"/>
                <w:sz w:val="24"/>
                <w:szCs w:val="24"/>
              </w:rPr>
            </w:pPr>
          </w:p>
          <w:p w14:paraId="3E82FE2F" w14:textId="77777777" w:rsidR="00417111" w:rsidRDefault="00590E18">
            <w:pPr>
              <w:spacing w:line="360" w:lineRule="auto"/>
              <w:ind w:right="960" w:firstLineChars="1960" w:firstLine="4704"/>
              <w:rPr>
                <w:rFonts w:ascii="宋体" w:eastAsia="宋体" w:hAnsi="宋体"/>
                <w:sz w:val="24"/>
                <w:szCs w:val="24"/>
              </w:rPr>
            </w:pPr>
            <w:r>
              <w:rPr>
                <w:rFonts w:ascii="宋体" w:eastAsia="宋体" w:hAnsi="宋体" w:hint="eastAsia"/>
                <w:sz w:val="24"/>
                <w:szCs w:val="24"/>
              </w:rPr>
              <w:t>申诉日期：</w:t>
            </w:r>
          </w:p>
        </w:tc>
      </w:tr>
    </w:tbl>
    <w:p w14:paraId="32421D70" w14:textId="77777777" w:rsidR="00417111" w:rsidRDefault="00417111">
      <w:pPr>
        <w:widowControl/>
        <w:jc w:val="left"/>
        <w:rPr>
          <w:rFonts w:ascii="宋体" w:eastAsia="宋体" w:hAnsi="宋体"/>
        </w:rPr>
      </w:pPr>
    </w:p>
    <w:sectPr w:rsidR="0041711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468F" w14:textId="77777777" w:rsidR="003243E5" w:rsidRDefault="003243E5">
      <w:r>
        <w:separator/>
      </w:r>
    </w:p>
  </w:endnote>
  <w:endnote w:type="continuationSeparator" w:id="0">
    <w:p w14:paraId="63D3D2F0" w14:textId="77777777" w:rsidR="003243E5" w:rsidRDefault="0032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95520"/>
    </w:sdtPr>
    <w:sdtEndPr/>
    <w:sdtContent>
      <w:sdt>
        <w:sdtPr>
          <w:id w:val="1728636285"/>
        </w:sdtPr>
        <w:sdtEndPr/>
        <w:sdtContent>
          <w:p w14:paraId="4C2A7B28" w14:textId="77777777" w:rsidR="00417111" w:rsidRDefault="00590E1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8153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81532">
              <w:rPr>
                <w:b/>
                <w:bCs/>
                <w:noProof/>
              </w:rPr>
              <w:t>3</w:t>
            </w:r>
            <w:r>
              <w:rPr>
                <w:b/>
                <w:bCs/>
                <w:sz w:val="24"/>
                <w:szCs w:val="24"/>
              </w:rPr>
              <w:fldChar w:fldCharType="end"/>
            </w:r>
          </w:p>
        </w:sdtContent>
      </w:sdt>
    </w:sdtContent>
  </w:sdt>
  <w:p w14:paraId="14C38F04" w14:textId="77777777" w:rsidR="00417111" w:rsidRDefault="004171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F1BF4" w14:textId="77777777" w:rsidR="003243E5" w:rsidRDefault="003243E5">
      <w:r>
        <w:separator/>
      </w:r>
    </w:p>
  </w:footnote>
  <w:footnote w:type="continuationSeparator" w:id="0">
    <w:p w14:paraId="4B7D55DB" w14:textId="77777777" w:rsidR="003243E5" w:rsidRDefault="00324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5175"/>
    <w:multiLevelType w:val="multilevel"/>
    <w:tmpl w:val="12365175"/>
    <w:lvl w:ilvl="0">
      <w:start w:val="1"/>
      <w:numFmt w:val="decimal"/>
      <w:lvlText w:val="%1．"/>
      <w:lvlJc w:val="left"/>
      <w:pPr>
        <w:ind w:left="113" w:hanging="11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77148B"/>
    <w:multiLevelType w:val="multilevel"/>
    <w:tmpl w:val="3377148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679D3614"/>
    <w:multiLevelType w:val="multilevel"/>
    <w:tmpl w:val="679D361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ZTU1NDg0NGM0NmM3NzcyY2VkMjQwYWZkMWEzMDMifQ=="/>
  </w:docVars>
  <w:rsids>
    <w:rsidRoot w:val="00B970CB"/>
    <w:rsid w:val="00081532"/>
    <w:rsid w:val="000D6E32"/>
    <w:rsid w:val="000F43CD"/>
    <w:rsid w:val="00100AD3"/>
    <w:rsid w:val="00194C20"/>
    <w:rsid w:val="00231AA8"/>
    <w:rsid w:val="002616A9"/>
    <w:rsid w:val="00275ADB"/>
    <w:rsid w:val="00285926"/>
    <w:rsid w:val="002F1638"/>
    <w:rsid w:val="003243E5"/>
    <w:rsid w:val="00327F90"/>
    <w:rsid w:val="003C51E7"/>
    <w:rsid w:val="00405FD1"/>
    <w:rsid w:val="00417111"/>
    <w:rsid w:val="004708C4"/>
    <w:rsid w:val="00541DFC"/>
    <w:rsid w:val="005460A2"/>
    <w:rsid w:val="00590E18"/>
    <w:rsid w:val="006039EF"/>
    <w:rsid w:val="00606F1B"/>
    <w:rsid w:val="00614501"/>
    <w:rsid w:val="00663218"/>
    <w:rsid w:val="006A7036"/>
    <w:rsid w:val="006F3825"/>
    <w:rsid w:val="007168B6"/>
    <w:rsid w:val="007B04A2"/>
    <w:rsid w:val="007B32BE"/>
    <w:rsid w:val="00820AE0"/>
    <w:rsid w:val="008220F3"/>
    <w:rsid w:val="0083760D"/>
    <w:rsid w:val="00861A4D"/>
    <w:rsid w:val="0091313C"/>
    <w:rsid w:val="00A36A53"/>
    <w:rsid w:val="00AB3FF9"/>
    <w:rsid w:val="00AC3BB9"/>
    <w:rsid w:val="00AD7ADA"/>
    <w:rsid w:val="00AE657E"/>
    <w:rsid w:val="00AE79B3"/>
    <w:rsid w:val="00B50DF6"/>
    <w:rsid w:val="00B83AE1"/>
    <w:rsid w:val="00B970CB"/>
    <w:rsid w:val="00BC747E"/>
    <w:rsid w:val="00CD7E5B"/>
    <w:rsid w:val="00CE7B67"/>
    <w:rsid w:val="00D368A6"/>
    <w:rsid w:val="00DA112F"/>
    <w:rsid w:val="00E035FA"/>
    <w:rsid w:val="00E50739"/>
    <w:rsid w:val="00F041E7"/>
    <w:rsid w:val="00FB1092"/>
    <w:rsid w:val="0F9646F9"/>
    <w:rsid w:val="175B133F"/>
    <w:rsid w:val="262C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2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styleId="a5">
    <w:name w:val="Hyperlink"/>
    <w:basedOn w:val="a0"/>
    <w:uiPriority w:val="99"/>
    <w:semiHidden/>
    <w:unhideWhenUsed/>
    <w:rsid w:val="00F041E7"/>
    <w:rPr>
      <w:color w:val="0000FF"/>
      <w:u w:val="single"/>
    </w:rPr>
  </w:style>
  <w:style w:type="paragraph" w:styleId="a6">
    <w:name w:val="Balloon Text"/>
    <w:basedOn w:val="a"/>
    <w:link w:val="Char1"/>
    <w:uiPriority w:val="99"/>
    <w:semiHidden/>
    <w:unhideWhenUsed/>
    <w:rsid w:val="00081532"/>
    <w:rPr>
      <w:sz w:val="18"/>
      <w:szCs w:val="18"/>
    </w:rPr>
  </w:style>
  <w:style w:type="character" w:customStyle="1" w:styleId="Char1">
    <w:name w:val="批注框文本 Char"/>
    <w:basedOn w:val="a0"/>
    <w:link w:val="a6"/>
    <w:uiPriority w:val="99"/>
    <w:semiHidden/>
    <w:rsid w:val="000815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styleId="a5">
    <w:name w:val="Hyperlink"/>
    <w:basedOn w:val="a0"/>
    <w:uiPriority w:val="99"/>
    <w:semiHidden/>
    <w:unhideWhenUsed/>
    <w:rsid w:val="00F041E7"/>
    <w:rPr>
      <w:color w:val="0000FF"/>
      <w:u w:val="single"/>
    </w:rPr>
  </w:style>
  <w:style w:type="paragraph" w:styleId="a6">
    <w:name w:val="Balloon Text"/>
    <w:basedOn w:val="a"/>
    <w:link w:val="Char1"/>
    <w:uiPriority w:val="99"/>
    <w:semiHidden/>
    <w:unhideWhenUsed/>
    <w:rsid w:val="00081532"/>
    <w:rPr>
      <w:sz w:val="18"/>
      <w:szCs w:val="18"/>
    </w:rPr>
  </w:style>
  <w:style w:type="character" w:customStyle="1" w:styleId="Char1">
    <w:name w:val="批注框文本 Char"/>
    <w:basedOn w:val="a0"/>
    <w:link w:val="a6"/>
    <w:uiPriority w:val="99"/>
    <w:semiHidden/>
    <w:rsid w:val="000815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ccm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19F9-2962-454B-B794-9D4AB2B1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lian</dc:creator>
  <cp:lastModifiedBy>NTKO</cp:lastModifiedBy>
  <cp:revision>6</cp:revision>
  <dcterms:created xsi:type="dcterms:W3CDTF">2023-10-25T01:25:00Z</dcterms:created>
  <dcterms:modified xsi:type="dcterms:W3CDTF">2023-12-08T08:32:00Z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545501B3C9814FA48AF328544A756B2A_13</vt:lpwstr>
  </property>
</Properties>
</file>